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3A08" w14:textId="77777777" w:rsidR="00EE2DFA" w:rsidRPr="00AB3C10" w:rsidRDefault="00EE2DFA" w:rsidP="00AB3C10">
      <w:pPr>
        <w:spacing w:after="0" w:line="240" w:lineRule="auto"/>
        <w:contextualSpacing/>
        <w:jc w:val="center"/>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Job Description</w:t>
      </w:r>
    </w:p>
    <w:p w14:paraId="78EB3D3D" w14:textId="77777777" w:rsidR="00EE2DFA" w:rsidRPr="00AB3C10" w:rsidRDefault="007A6ACE" w:rsidP="00AB3C10">
      <w:pPr>
        <w:spacing w:after="0" w:line="240" w:lineRule="auto"/>
        <w:contextualSpacing/>
        <w:jc w:val="center"/>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Monitoring and Evaluation Expert</w:t>
      </w:r>
    </w:p>
    <w:p w14:paraId="73994292" w14:textId="77777777" w:rsidR="00EE2DFA" w:rsidRPr="00AB3C10" w:rsidRDefault="00EE2DFA" w:rsidP="00AB3C10">
      <w:pPr>
        <w:spacing w:after="0" w:line="240" w:lineRule="auto"/>
        <w:contextualSpacing/>
        <w:jc w:val="center"/>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EU Anti-Corruption Initiative to Ukraine (EUACI)</w:t>
      </w:r>
    </w:p>
    <w:p w14:paraId="599BCD27"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w:t>
      </w:r>
    </w:p>
    <w:p w14:paraId="491A4395" w14:textId="77777777" w:rsidR="00EE2DFA" w:rsidRPr="00AB3C10" w:rsidRDefault="00EE2DFA" w:rsidP="00AB3C10">
      <w:pPr>
        <w:spacing w:after="0" w:line="240" w:lineRule="auto"/>
        <w:contextualSpacing/>
        <w:jc w:val="both"/>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Introduction</w:t>
      </w:r>
    </w:p>
    <w:p w14:paraId="0F9F92FC" w14:textId="77777777" w:rsidR="002A135F" w:rsidRPr="00AB3C10" w:rsidRDefault="002A135F"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xml:space="preserve">The EUACI is launching a new phase for 2024-2027 and is looking for an experienced and committed </w:t>
      </w:r>
      <w:r w:rsidR="007A6ACE" w:rsidRPr="00AB3C10">
        <w:rPr>
          <w:rFonts w:ascii="Verdana" w:eastAsia="Times New Roman" w:hAnsi="Verdana" w:cs="Arial"/>
          <w:color w:val="000000"/>
          <w:sz w:val="20"/>
          <w:szCs w:val="20"/>
          <w:lang w:eastAsia="en-GB"/>
        </w:rPr>
        <w:t>Monitoring and Evaluation</w:t>
      </w:r>
      <w:r w:rsidRPr="00AB3C10">
        <w:rPr>
          <w:rFonts w:ascii="Verdana" w:eastAsia="Times New Roman" w:hAnsi="Verdana" w:cs="Arial"/>
          <w:color w:val="000000"/>
          <w:sz w:val="20"/>
          <w:szCs w:val="20"/>
          <w:lang w:eastAsia="en-GB"/>
        </w:rPr>
        <w:t xml:space="preserve"> Expert.</w:t>
      </w:r>
    </w:p>
    <w:p w14:paraId="77D67794" w14:textId="77777777" w:rsidR="00972568" w:rsidRPr="00AB3C10" w:rsidRDefault="00972568" w:rsidP="00AB3C10">
      <w:pPr>
        <w:spacing w:after="0" w:line="240" w:lineRule="auto"/>
        <w:contextualSpacing/>
        <w:jc w:val="both"/>
        <w:rPr>
          <w:rFonts w:ascii="Verdana" w:eastAsia="Times New Roman" w:hAnsi="Verdana" w:cs="Times New Roman"/>
          <w:sz w:val="20"/>
          <w:szCs w:val="20"/>
          <w:lang w:eastAsia="en-GB"/>
        </w:rPr>
      </w:pPr>
    </w:p>
    <w:p w14:paraId="79B66525" w14:textId="77777777" w:rsidR="002A135F" w:rsidRPr="00AB3C10" w:rsidRDefault="002A135F"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At the EUACI, we are making a difference in preventing and fighting corruption in Ukraine. We are working with the main anti-corruption stakeholders, namely the government and the parliament, the anti-corruption institutions, the Ministry and Agency of Restoration, and civil society and media. We provide strategic capacity building, institutional and legislative support. We are bringing the best international anti-corruption expertise to Ukraine.</w:t>
      </w:r>
    </w:p>
    <w:p w14:paraId="65532A5C" w14:textId="77777777" w:rsidR="00972568" w:rsidRPr="00AB3C10" w:rsidRDefault="00972568" w:rsidP="00AB3C10">
      <w:pPr>
        <w:spacing w:after="0" w:line="240" w:lineRule="auto"/>
        <w:contextualSpacing/>
        <w:jc w:val="both"/>
        <w:rPr>
          <w:rFonts w:ascii="Verdana" w:eastAsia="Times New Roman" w:hAnsi="Verdana" w:cs="Times New Roman"/>
          <w:sz w:val="20"/>
          <w:szCs w:val="20"/>
          <w:lang w:eastAsia="en-GB"/>
        </w:rPr>
      </w:pPr>
    </w:p>
    <w:p w14:paraId="428CF73E" w14:textId="154D643E" w:rsidR="002A135F" w:rsidRPr="00AB3C10" w:rsidRDefault="002A135F" w:rsidP="00AB3C10">
      <w:pPr>
        <w:spacing w:after="0" w:line="240" w:lineRule="auto"/>
        <w:contextualSpacing/>
        <w:jc w:val="both"/>
        <w:rPr>
          <w:rFonts w:ascii="Verdana" w:eastAsia="Times New Roman" w:hAnsi="Verdana" w:cs="Arial"/>
          <w:i/>
          <w:iCs/>
          <w:color w:val="000000"/>
          <w:sz w:val="20"/>
          <w:szCs w:val="20"/>
          <w:lang w:eastAsia="en-GB"/>
        </w:rPr>
      </w:pPr>
      <w:r w:rsidRPr="00AB3C10">
        <w:rPr>
          <w:rFonts w:ascii="Verdana" w:eastAsia="Times New Roman" w:hAnsi="Verdana" w:cs="Arial"/>
          <w:color w:val="000000"/>
          <w:sz w:val="20"/>
          <w:szCs w:val="20"/>
          <w:lang w:eastAsia="en-GB"/>
        </w:rPr>
        <w:t>If you comply with the conditions below and want to be part of a fasci</w:t>
      </w:r>
      <w:r w:rsidR="00972568" w:rsidRPr="00AB3C10">
        <w:rPr>
          <w:rFonts w:ascii="Verdana" w:eastAsia="Times New Roman" w:hAnsi="Verdana" w:cs="Arial"/>
          <w:color w:val="000000"/>
          <w:sz w:val="20"/>
          <w:szCs w:val="20"/>
          <w:lang w:eastAsia="en-GB"/>
        </w:rPr>
        <w:t>nating workplace with dedicated a</w:t>
      </w:r>
      <w:r w:rsidRPr="00AB3C10">
        <w:rPr>
          <w:rFonts w:ascii="Verdana" w:eastAsia="Times New Roman" w:hAnsi="Verdana" w:cs="Arial"/>
          <w:color w:val="000000"/>
          <w:sz w:val="20"/>
          <w:szCs w:val="20"/>
          <w:lang w:eastAsia="en-GB"/>
        </w:rPr>
        <w:t>nd hardworking colleagues eager to contribute to an even better society with less corruptio</w:t>
      </w:r>
      <w:r w:rsidR="008B5A73" w:rsidRPr="00AB3C10">
        <w:rPr>
          <w:rFonts w:ascii="Verdana" w:eastAsia="Times New Roman" w:hAnsi="Verdana" w:cs="Arial"/>
          <w:color w:val="000000"/>
          <w:sz w:val="20"/>
          <w:szCs w:val="20"/>
          <w:lang w:eastAsia="en-GB"/>
        </w:rPr>
        <w:t xml:space="preserve">n </w:t>
      </w:r>
      <w:proofErr w:type="gramStart"/>
      <w:r w:rsidR="008B5A73" w:rsidRPr="00AB3C10">
        <w:rPr>
          <w:rFonts w:ascii="Verdana" w:eastAsia="Times New Roman" w:hAnsi="Verdana" w:cs="Arial"/>
          <w:color w:val="000000"/>
          <w:sz w:val="20"/>
          <w:szCs w:val="20"/>
          <w:lang w:eastAsia="en-GB"/>
        </w:rPr>
        <w:t>then</w:t>
      </w:r>
      <w:proofErr w:type="gramEnd"/>
      <w:r w:rsidR="008B5A73" w:rsidRPr="00AB3C10">
        <w:rPr>
          <w:rFonts w:ascii="Verdana" w:eastAsia="Times New Roman" w:hAnsi="Verdana" w:cs="Arial"/>
          <w:color w:val="000000"/>
          <w:sz w:val="20"/>
          <w:szCs w:val="20"/>
          <w:lang w:eastAsia="en-GB"/>
        </w:rPr>
        <w:t xml:space="preserve"> send us your application to </w:t>
      </w:r>
      <w:hyperlink r:id="rId5" w:history="1">
        <w:r w:rsidRPr="00AB3C10">
          <w:rPr>
            <w:rFonts w:ascii="Verdana" w:eastAsia="Times New Roman" w:hAnsi="Verdana" w:cs="Arial"/>
            <w:color w:val="039BE5"/>
            <w:sz w:val="20"/>
            <w:szCs w:val="20"/>
            <w:u w:val="single"/>
            <w:lang w:eastAsia="en-GB"/>
          </w:rPr>
          <w:t>euaci@um.dk</w:t>
        </w:r>
      </w:hyperlink>
      <w:r w:rsidRPr="00AB3C10">
        <w:rPr>
          <w:rFonts w:ascii="Verdana" w:eastAsia="Times New Roman" w:hAnsi="Verdana" w:cs="Arial"/>
          <w:color w:val="000000"/>
          <w:sz w:val="20"/>
          <w:szCs w:val="20"/>
          <w:lang w:eastAsia="en-GB"/>
        </w:rPr>
        <w:t xml:space="preserve"> before </w:t>
      </w:r>
      <w:r w:rsidRPr="00AB3C10">
        <w:rPr>
          <w:rFonts w:ascii="Verdana" w:eastAsia="Times New Roman" w:hAnsi="Verdana" w:cs="Arial"/>
          <w:i/>
          <w:iCs/>
          <w:color w:val="000000"/>
          <w:sz w:val="20"/>
          <w:szCs w:val="20"/>
          <w:lang w:eastAsia="en-GB"/>
        </w:rPr>
        <w:t xml:space="preserve">close of business </w:t>
      </w:r>
      <w:r w:rsidRPr="00AB3C10">
        <w:rPr>
          <w:rFonts w:ascii="Verdana" w:eastAsia="Times New Roman" w:hAnsi="Verdana" w:cs="Arial"/>
          <w:b/>
          <w:bCs/>
          <w:i/>
          <w:iCs/>
          <w:color w:val="000000"/>
          <w:sz w:val="20"/>
          <w:szCs w:val="20"/>
          <w:lang w:eastAsia="en-GB"/>
        </w:rPr>
        <w:t>on 1</w:t>
      </w:r>
      <w:r w:rsidR="006622D1" w:rsidRPr="00AB3C10">
        <w:rPr>
          <w:rFonts w:ascii="Verdana" w:eastAsia="Times New Roman" w:hAnsi="Verdana" w:cs="Arial"/>
          <w:b/>
          <w:bCs/>
          <w:i/>
          <w:iCs/>
          <w:color w:val="000000"/>
          <w:sz w:val="20"/>
          <w:szCs w:val="20"/>
          <w:lang w:eastAsia="en-GB"/>
        </w:rPr>
        <w:t>2</w:t>
      </w:r>
      <w:r w:rsidRPr="00AB3C10">
        <w:rPr>
          <w:rFonts w:ascii="Verdana" w:eastAsia="Times New Roman" w:hAnsi="Verdana" w:cs="Arial"/>
          <w:b/>
          <w:bCs/>
          <w:i/>
          <w:iCs/>
          <w:color w:val="000000"/>
          <w:sz w:val="20"/>
          <w:szCs w:val="20"/>
          <w:lang w:eastAsia="en-GB"/>
        </w:rPr>
        <w:t xml:space="preserve"> March 2024</w:t>
      </w:r>
      <w:r w:rsidRPr="00AB3C10">
        <w:rPr>
          <w:rFonts w:ascii="Verdana" w:eastAsia="Times New Roman" w:hAnsi="Verdana" w:cs="Arial"/>
          <w:i/>
          <w:iCs/>
          <w:color w:val="000000"/>
          <w:sz w:val="20"/>
          <w:szCs w:val="20"/>
          <w:lang w:eastAsia="en-GB"/>
        </w:rPr>
        <w:t>.</w:t>
      </w:r>
    </w:p>
    <w:p w14:paraId="34F5EDF9" w14:textId="77777777" w:rsidR="00972568" w:rsidRPr="00AB3C10" w:rsidRDefault="00972568" w:rsidP="00AB3C10">
      <w:pPr>
        <w:spacing w:after="0" w:line="240" w:lineRule="auto"/>
        <w:contextualSpacing/>
        <w:jc w:val="both"/>
        <w:rPr>
          <w:rFonts w:ascii="Verdana" w:eastAsia="Times New Roman" w:hAnsi="Verdana" w:cs="Arial"/>
          <w:b/>
          <w:color w:val="000000"/>
          <w:sz w:val="20"/>
          <w:szCs w:val="20"/>
          <w:lang w:eastAsia="en-GB"/>
        </w:rPr>
      </w:pPr>
    </w:p>
    <w:p w14:paraId="59B74B3D" w14:textId="77777777" w:rsidR="00972568" w:rsidRPr="00AB3C10" w:rsidRDefault="00EE2DFA" w:rsidP="00AB3C10">
      <w:pPr>
        <w:spacing w:after="0" w:line="240" w:lineRule="auto"/>
        <w:contextualSpacing/>
        <w:jc w:val="both"/>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The Programme</w:t>
      </w:r>
    </w:p>
    <w:p w14:paraId="67CE3E92"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The EUACI is a joint EU and Government of Denmark-financed programme aimed at supporting Ukraine in its efforts to reduce corruption at the national and local level through the empowerment of citizens, civil society and state institutions. </w:t>
      </w:r>
    </w:p>
    <w:p w14:paraId="6E4357F4" w14:textId="77777777" w:rsidR="00972568" w:rsidRPr="00AB3C10" w:rsidRDefault="00972568" w:rsidP="00AB3C10">
      <w:pPr>
        <w:spacing w:after="0" w:line="240" w:lineRule="auto"/>
        <w:contextualSpacing/>
        <w:jc w:val="both"/>
        <w:rPr>
          <w:rFonts w:ascii="Verdana" w:eastAsia="Times New Roman" w:hAnsi="Verdana" w:cs="Times New Roman"/>
          <w:sz w:val="20"/>
          <w:szCs w:val="20"/>
          <w:lang w:eastAsia="en-GB"/>
        </w:rPr>
      </w:pPr>
    </w:p>
    <w:p w14:paraId="28922194"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In 2024, a new phase of the EUACI is launched. The EUACI strategic objectives are that: corruption in Ukraine is reduced; Ukraine advances with anti-corruption reform; and reconstruction in war-affected areas of Ukraine is implemented within a framework that incorporates transparency, accountability and integrity.</w:t>
      </w:r>
    </w:p>
    <w:p w14:paraId="091F0103" w14:textId="77777777" w:rsidR="00972568" w:rsidRPr="00AB3C10" w:rsidRDefault="00972568" w:rsidP="00AB3C10">
      <w:pPr>
        <w:spacing w:after="0" w:line="240" w:lineRule="auto"/>
        <w:contextualSpacing/>
        <w:jc w:val="both"/>
        <w:rPr>
          <w:rFonts w:ascii="Verdana" w:eastAsia="Times New Roman" w:hAnsi="Verdana" w:cs="Times New Roman"/>
          <w:sz w:val="20"/>
          <w:szCs w:val="20"/>
          <w:lang w:eastAsia="en-GB"/>
        </w:rPr>
      </w:pPr>
    </w:p>
    <w:p w14:paraId="05768631" w14:textId="77777777" w:rsidR="002A135F" w:rsidRPr="00AB3C10" w:rsidRDefault="002A135F" w:rsidP="00AB3C10">
      <w:pPr>
        <w:pStyle w:val="NormalWeb"/>
        <w:spacing w:before="0" w:beforeAutospacing="0" w:after="0" w:afterAutospacing="0"/>
        <w:contextualSpacing/>
        <w:jc w:val="both"/>
        <w:rPr>
          <w:rFonts w:ascii="Verdana" w:hAnsi="Verdana"/>
          <w:sz w:val="20"/>
          <w:szCs w:val="20"/>
        </w:rPr>
      </w:pPr>
      <w:r w:rsidRPr="00AB3C10">
        <w:rPr>
          <w:rFonts w:ascii="Verdana" w:hAnsi="Verdana" w:cs="Arial"/>
          <w:color w:val="000000"/>
          <w:sz w:val="20"/>
          <w:szCs w:val="20"/>
        </w:rPr>
        <w:t>The EUACI has four intervention areas, namely:</w:t>
      </w:r>
    </w:p>
    <w:p w14:paraId="2F06BED3" w14:textId="77777777" w:rsidR="002A135F" w:rsidRPr="00AB3C10" w:rsidRDefault="002A135F" w:rsidP="00AB3C10">
      <w:pPr>
        <w:pStyle w:val="NormalWeb"/>
        <w:numPr>
          <w:ilvl w:val="0"/>
          <w:numId w:val="20"/>
        </w:numPr>
        <w:spacing w:before="0" w:beforeAutospacing="0" w:after="0" w:afterAutospacing="0"/>
        <w:ind w:left="0" w:firstLine="0"/>
        <w:contextualSpacing/>
        <w:jc w:val="both"/>
        <w:textAlignment w:val="baseline"/>
        <w:rPr>
          <w:rFonts w:ascii="Verdana" w:hAnsi="Verdana" w:cs="Arial"/>
          <w:color w:val="000000"/>
          <w:sz w:val="20"/>
          <w:szCs w:val="20"/>
        </w:rPr>
      </w:pPr>
      <w:r w:rsidRPr="00AB3C10">
        <w:rPr>
          <w:rFonts w:ascii="Verdana" w:hAnsi="Verdana" w:cs="Arial"/>
          <w:color w:val="000000"/>
          <w:sz w:val="20"/>
          <w:szCs w:val="20"/>
        </w:rPr>
        <w:t>Support to independent state institutions fighting and preventing corruption;</w:t>
      </w:r>
    </w:p>
    <w:p w14:paraId="30D360E5" w14:textId="77777777" w:rsidR="002A135F" w:rsidRPr="00AB3C10" w:rsidRDefault="002A135F" w:rsidP="00AB3C10">
      <w:pPr>
        <w:pStyle w:val="NormalWeb"/>
        <w:numPr>
          <w:ilvl w:val="0"/>
          <w:numId w:val="20"/>
        </w:numPr>
        <w:spacing w:before="0" w:beforeAutospacing="0" w:after="0" w:afterAutospacing="0"/>
        <w:ind w:left="0" w:firstLine="0"/>
        <w:contextualSpacing/>
        <w:jc w:val="both"/>
        <w:textAlignment w:val="baseline"/>
        <w:rPr>
          <w:rFonts w:ascii="Verdana" w:hAnsi="Verdana" w:cs="Arial"/>
          <w:color w:val="000000"/>
          <w:sz w:val="20"/>
          <w:szCs w:val="20"/>
        </w:rPr>
      </w:pPr>
      <w:r w:rsidRPr="00AB3C10">
        <w:rPr>
          <w:rFonts w:ascii="Verdana" w:hAnsi="Verdana" w:cs="Arial"/>
          <w:color w:val="000000"/>
          <w:sz w:val="20"/>
          <w:szCs w:val="20"/>
        </w:rPr>
        <w:t>Transparency and accountability of the reconstruction process;</w:t>
      </w:r>
    </w:p>
    <w:p w14:paraId="38390C88" w14:textId="77777777" w:rsidR="002A135F" w:rsidRPr="00AB3C10" w:rsidRDefault="002A135F" w:rsidP="00AB3C10">
      <w:pPr>
        <w:pStyle w:val="NormalWeb"/>
        <w:numPr>
          <w:ilvl w:val="0"/>
          <w:numId w:val="20"/>
        </w:numPr>
        <w:spacing w:before="0" w:beforeAutospacing="0" w:after="0" w:afterAutospacing="0"/>
        <w:ind w:left="0" w:firstLine="0"/>
        <w:contextualSpacing/>
        <w:jc w:val="both"/>
        <w:textAlignment w:val="baseline"/>
        <w:rPr>
          <w:rFonts w:ascii="Verdana" w:hAnsi="Verdana" w:cs="Arial"/>
          <w:color w:val="000000"/>
          <w:sz w:val="20"/>
          <w:szCs w:val="20"/>
        </w:rPr>
      </w:pPr>
      <w:r w:rsidRPr="00AB3C10">
        <w:rPr>
          <w:rFonts w:ascii="Verdana" w:hAnsi="Verdana" w:cs="Arial"/>
          <w:color w:val="000000"/>
          <w:sz w:val="20"/>
          <w:szCs w:val="20"/>
        </w:rPr>
        <w:t>Support cities in war-affected areas in enhancing integrity in the reconstruction process;</w:t>
      </w:r>
    </w:p>
    <w:p w14:paraId="7FA280FD" w14:textId="77777777" w:rsidR="00EE2DFA" w:rsidRPr="00AB3C10" w:rsidRDefault="002A135F" w:rsidP="00AB3C10">
      <w:pPr>
        <w:pStyle w:val="NormalWeb"/>
        <w:numPr>
          <w:ilvl w:val="0"/>
          <w:numId w:val="20"/>
        </w:numPr>
        <w:spacing w:before="0" w:beforeAutospacing="0" w:after="0" w:afterAutospacing="0"/>
        <w:ind w:left="0" w:firstLine="0"/>
        <w:contextualSpacing/>
        <w:jc w:val="both"/>
        <w:textAlignment w:val="baseline"/>
        <w:rPr>
          <w:rFonts w:ascii="Verdana" w:hAnsi="Verdana" w:cs="Arial"/>
          <w:color w:val="000000"/>
          <w:sz w:val="20"/>
          <w:szCs w:val="20"/>
        </w:rPr>
      </w:pPr>
      <w:r w:rsidRPr="00AB3C10">
        <w:rPr>
          <w:rFonts w:ascii="Verdana" w:hAnsi="Verdana" w:cs="Arial"/>
          <w:color w:val="000000"/>
          <w:sz w:val="20"/>
          <w:szCs w:val="20"/>
        </w:rPr>
        <w:t>Civil society and media in preventing and fighting corruption.</w:t>
      </w:r>
    </w:p>
    <w:p w14:paraId="183B63F9" w14:textId="77777777" w:rsidR="00972568" w:rsidRPr="00AB3C10" w:rsidRDefault="00972568" w:rsidP="00AB3C10">
      <w:pPr>
        <w:pStyle w:val="NormalWeb"/>
        <w:spacing w:before="0" w:beforeAutospacing="0" w:after="0" w:afterAutospacing="0"/>
        <w:contextualSpacing/>
        <w:jc w:val="both"/>
        <w:textAlignment w:val="baseline"/>
        <w:rPr>
          <w:rFonts w:ascii="Verdana" w:hAnsi="Verdana" w:cs="Arial"/>
          <w:color w:val="000000"/>
          <w:sz w:val="20"/>
          <w:szCs w:val="20"/>
        </w:rPr>
      </w:pPr>
    </w:p>
    <w:p w14:paraId="3976F6E3" w14:textId="77777777" w:rsidR="007A6ACE" w:rsidRPr="00AB3C10" w:rsidRDefault="007A6ACE" w:rsidP="00AB3C10">
      <w:pPr>
        <w:pStyle w:val="NormalWeb"/>
        <w:spacing w:before="0" w:beforeAutospacing="0" w:after="0" w:afterAutospacing="0"/>
        <w:contextualSpacing/>
        <w:jc w:val="both"/>
        <w:textAlignment w:val="baseline"/>
        <w:rPr>
          <w:rFonts w:ascii="Verdana" w:hAnsi="Verdana"/>
          <w:sz w:val="20"/>
          <w:szCs w:val="20"/>
        </w:rPr>
      </w:pPr>
      <w:r w:rsidRPr="00AB3C10">
        <w:rPr>
          <w:rFonts w:ascii="Verdana" w:hAnsi="Verdana"/>
          <w:sz w:val="20"/>
          <w:szCs w:val="20"/>
        </w:rPr>
        <w:t xml:space="preserve">The Program’s implementation is aligned with the principles of Doing Development Differently (DDD). DDD prioritises systematic use of adaptive management based on structured, short-cycle learning mechanisms and local problem-driven analysis, as well as ensuring a comprehensive approach to the use of the full range of Danish instruments. To enhance monitoring oversight as well as to improve the learning aspect of MEAL (monitoring, evaluation, accountability and learning), there is a need to strengthen the independent MEAL processes of the EUACI.  </w:t>
      </w:r>
    </w:p>
    <w:p w14:paraId="23EA3B7B" w14:textId="77777777" w:rsidR="007A6ACE" w:rsidRPr="00AB3C10" w:rsidRDefault="007A6ACE" w:rsidP="00AB3C10">
      <w:pPr>
        <w:pStyle w:val="NormalWeb"/>
        <w:spacing w:before="0" w:beforeAutospacing="0" w:after="0" w:afterAutospacing="0"/>
        <w:contextualSpacing/>
        <w:jc w:val="both"/>
        <w:textAlignment w:val="baseline"/>
        <w:rPr>
          <w:rFonts w:ascii="Verdana" w:hAnsi="Verdana" w:cs="Arial"/>
          <w:color w:val="000000"/>
          <w:sz w:val="20"/>
          <w:szCs w:val="20"/>
        </w:rPr>
      </w:pPr>
    </w:p>
    <w:p w14:paraId="6BF8AF6E" w14:textId="77777777" w:rsidR="00EE2DFA" w:rsidRPr="00AB3C10" w:rsidRDefault="00EE2DFA" w:rsidP="00AB3C10">
      <w:pPr>
        <w:spacing w:after="0" w:line="240" w:lineRule="auto"/>
        <w:contextualSpacing/>
        <w:jc w:val="both"/>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Description of the position</w:t>
      </w:r>
    </w:p>
    <w:p w14:paraId="3E6EEF52"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u w:val="single"/>
          <w:lang w:eastAsia="en-GB"/>
        </w:rPr>
        <w:t>Title:</w:t>
      </w:r>
      <w:r w:rsidRPr="00AB3C10">
        <w:rPr>
          <w:rFonts w:ascii="Verdana" w:eastAsia="Times New Roman" w:hAnsi="Verdana" w:cs="Arial"/>
          <w:color w:val="000000"/>
          <w:sz w:val="20"/>
          <w:szCs w:val="20"/>
          <w:lang w:eastAsia="en-GB"/>
        </w:rPr>
        <w:t xml:space="preserve"> </w:t>
      </w:r>
      <w:r w:rsidR="007A6ACE" w:rsidRPr="00AB3C10">
        <w:rPr>
          <w:rFonts w:ascii="Verdana" w:eastAsia="Times New Roman" w:hAnsi="Verdana" w:cs="Arial"/>
          <w:color w:val="000000"/>
          <w:sz w:val="20"/>
          <w:szCs w:val="20"/>
          <w:lang w:eastAsia="en-GB"/>
        </w:rPr>
        <w:t>Monitoring and Evaluation</w:t>
      </w:r>
      <w:r w:rsidRPr="00AB3C10">
        <w:rPr>
          <w:rFonts w:ascii="Verdana" w:eastAsia="Times New Roman" w:hAnsi="Verdana" w:cs="Arial"/>
          <w:color w:val="000000"/>
          <w:sz w:val="20"/>
          <w:szCs w:val="20"/>
          <w:lang w:eastAsia="en-GB"/>
        </w:rPr>
        <w:t xml:space="preserve"> Expert</w:t>
      </w:r>
    </w:p>
    <w:p w14:paraId="40DFE70B"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u w:val="single"/>
          <w:lang w:eastAsia="en-GB"/>
        </w:rPr>
        <w:t>Place of service:</w:t>
      </w:r>
      <w:r w:rsidRPr="00AB3C10">
        <w:rPr>
          <w:rFonts w:ascii="Verdana" w:eastAsia="Times New Roman" w:hAnsi="Verdana" w:cs="Arial"/>
          <w:color w:val="000000"/>
          <w:sz w:val="20"/>
          <w:szCs w:val="20"/>
          <w:lang w:eastAsia="en-GB"/>
        </w:rPr>
        <w:t xml:space="preserve"> The EUACI office in Kyiv.</w:t>
      </w:r>
    </w:p>
    <w:p w14:paraId="68AF6B0F" w14:textId="77777777" w:rsidR="00972568" w:rsidRPr="00AB3C10" w:rsidRDefault="00EE2DFA" w:rsidP="00AB3C10">
      <w:pPr>
        <w:spacing w:after="0" w:line="240" w:lineRule="auto"/>
        <w:contextualSpacing/>
        <w:jc w:val="both"/>
        <w:rPr>
          <w:rFonts w:ascii="Verdana" w:hAnsi="Verdana" w:cs="Arial"/>
          <w:sz w:val="20"/>
          <w:szCs w:val="20"/>
        </w:rPr>
      </w:pPr>
      <w:r w:rsidRPr="00AB3C10">
        <w:rPr>
          <w:rFonts w:ascii="Verdana" w:eastAsia="Times New Roman" w:hAnsi="Verdana" w:cs="Arial"/>
          <w:color w:val="000000"/>
          <w:sz w:val="20"/>
          <w:szCs w:val="20"/>
          <w:u w:val="single"/>
          <w:lang w:eastAsia="en-GB"/>
        </w:rPr>
        <w:t>Contract:</w:t>
      </w:r>
      <w:r w:rsidRPr="00AB3C10">
        <w:rPr>
          <w:rFonts w:ascii="Verdana" w:eastAsia="Times New Roman" w:hAnsi="Verdana" w:cs="Arial"/>
          <w:color w:val="000000"/>
          <w:sz w:val="20"/>
          <w:szCs w:val="20"/>
          <w:lang w:eastAsia="en-GB"/>
        </w:rPr>
        <w:t xml:space="preserve"> We offer a </w:t>
      </w:r>
      <w:r w:rsidR="00972568" w:rsidRPr="00AB3C10">
        <w:rPr>
          <w:rFonts w:ascii="Verdana" w:eastAsia="Times New Roman" w:hAnsi="Verdana" w:cs="Arial"/>
          <w:color w:val="000000"/>
          <w:sz w:val="20"/>
          <w:szCs w:val="20"/>
          <w:lang w:eastAsia="en-GB"/>
        </w:rPr>
        <w:t xml:space="preserve">labour </w:t>
      </w:r>
      <w:r w:rsidRPr="00AB3C10">
        <w:rPr>
          <w:rFonts w:ascii="Verdana" w:eastAsia="Times New Roman" w:hAnsi="Verdana" w:cs="Arial"/>
          <w:color w:val="000000"/>
          <w:sz w:val="20"/>
          <w:szCs w:val="20"/>
          <w:lang w:eastAsia="en-GB"/>
        </w:rPr>
        <w:t>contract for a fulltime position with the Danish embassy.</w:t>
      </w:r>
      <w:r w:rsidR="00972568" w:rsidRPr="00AB3C10">
        <w:rPr>
          <w:rFonts w:ascii="Verdana" w:hAnsi="Verdana" w:cs="Arial"/>
          <w:sz w:val="20"/>
          <w:szCs w:val="20"/>
        </w:rPr>
        <w:t xml:space="preserve"> </w:t>
      </w:r>
    </w:p>
    <w:p w14:paraId="2CAB0507" w14:textId="77777777" w:rsidR="00972568" w:rsidRPr="00AB3C10" w:rsidRDefault="00972568" w:rsidP="00AB3C10">
      <w:pPr>
        <w:spacing w:after="0" w:line="240" w:lineRule="auto"/>
        <w:contextualSpacing/>
        <w:jc w:val="both"/>
        <w:rPr>
          <w:rFonts w:ascii="Verdana" w:hAnsi="Verdana" w:cs="Arial"/>
          <w:sz w:val="20"/>
          <w:szCs w:val="20"/>
        </w:rPr>
      </w:pPr>
      <w:r w:rsidRPr="00AB3C10">
        <w:rPr>
          <w:rFonts w:ascii="Verdana" w:hAnsi="Verdana" w:cs="Arial"/>
          <w:sz w:val="20"/>
          <w:szCs w:val="20"/>
          <w:u w:val="single"/>
        </w:rPr>
        <w:t>Conditions:</w:t>
      </w:r>
      <w:r w:rsidRPr="00AB3C10">
        <w:rPr>
          <w:rFonts w:ascii="Verdana" w:hAnsi="Verdana" w:cs="Arial"/>
          <w:sz w:val="20"/>
          <w:szCs w:val="20"/>
        </w:rPr>
        <w:t xml:space="preserve"> A salary according to qualifications and embassy staff policy and a benefit package as for embassy staff, including performance bonus, health insurance and five weeks of paid holidays.</w:t>
      </w:r>
    </w:p>
    <w:p w14:paraId="0D587264" w14:textId="77777777" w:rsidR="00972568" w:rsidRPr="00AB3C10" w:rsidRDefault="00972568" w:rsidP="00AB3C10">
      <w:pPr>
        <w:spacing w:after="0" w:line="240" w:lineRule="auto"/>
        <w:contextualSpacing/>
        <w:jc w:val="both"/>
        <w:rPr>
          <w:rFonts w:ascii="Verdana" w:hAnsi="Verdana" w:cs="Arial"/>
          <w:b/>
          <w:bCs/>
          <w:color w:val="000000"/>
          <w:sz w:val="20"/>
          <w:szCs w:val="20"/>
        </w:rPr>
      </w:pPr>
    </w:p>
    <w:p w14:paraId="15292785" w14:textId="77777777" w:rsidR="002A135F" w:rsidRPr="00AB3C10" w:rsidRDefault="002A135F" w:rsidP="00AB3C10">
      <w:pPr>
        <w:spacing w:after="0" w:line="240" w:lineRule="auto"/>
        <w:contextualSpacing/>
        <w:jc w:val="both"/>
        <w:rPr>
          <w:rFonts w:ascii="Verdana" w:hAnsi="Verdana" w:cs="Arial"/>
          <w:color w:val="000000"/>
          <w:sz w:val="20"/>
          <w:szCs w:val="20"/>
        </w:rPr>
      </w:pPr>
      <w:r w:rsidRPr="00AB3C10">
        <w:rPr>
          <w:rFonts w:ascii="Verdana" w:hAnsi="Verdana" w:cs="Arial"/>
          <w:b/>
          <w:bCs/>
          <w:color w:val="000000"/>
          <w:sz w:val="20"/>
          <w:szCs w:val="20"/>
        </w:rPr>
        <w:t>Reporting and accountability</w:t>
      </w:r>
    </w:p>
    <w:p w14:paraId="66DDCDD7" w14:textId="77777777" w:rsidR="007A6ACE" w:rsidRPr="00AB3C10" w:rsidRDefault="002A135F"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hAnsi="Verdana" w:cs="Arial"/>
          <w:color w:val="000000"/>
          <w:sz w:val="20"/>
          <w:szCs w:val="20"/>
        </w:rPr>
        <w:t xml:space="preserve">The </w:t>
      </w:r>
      <w:r w:rsidR="007A6ACE" w:rsidRPr="00AB3C10">
        <w:rPr>
          <w:rFonts w:ascii="Verdana" w:hAnsi="Verdana" w:cs="Arial"/>
          <w:color w:val="000000"/>
          <w:sz w:val="20"/>
          <w:szCs w:val="20"/>
        </w:rPr>
        <w:t>Monitoring and Evaluation Expert</w:t>
      </w:r>
      <w:r w:rsidRPr="00AB3C10">
        <w:rPr>
          <w:rFonts w:ascii="Verdana" w:hAnsi="Verdana" w:cs="Arial"/>
          <w:color w:val="000000"/>
          <w:sz w:val="20"/>
          <w:szCs w:val="20"/>
        </w:rPr>
        <w:t xml:space="preserve"> will </w:t>
      </w:r>
      <w:r w:rsidR="007A6ACE" w:rsidRPr="00AB3C10">
        <w:rPr>
          <w:rFonts w:ascii="Verdana" w:hAnsi="Verdana" w:cs="Arial"/>
          <w:color w:val="000000"/>
          <w:sz w:val="20"/>
          <w:szCs w:val="20"/>
        </w:rPr>
        <w:t xml:space="preserve">refer to the Programme’s management and work closely with the programmatic teams and administration. </w:t>
      </w:r>
      <w:r w:rsidR="007A6ACE" w:rsidRPr="00AB3C10">
        <w:rPr>
          <w:rFonts w:ascii="Verdana" w:eastAsia="Times New Roman" w:hAnsi="Verdana" w:cs="Arial"/>
          <w:color w:val="000000"/>
          <w:sz w:val="20"/>
          <w:szCs w:val="20"/>
          <w:lang w:eastAsia="en-GB"/>
        </w:rPr>
        <w:t xml:space="preserve">The Expert will liaise with an </w:t>
      </w:r>
      <w:r w:rsidR="007A6ACE" w:rsidRPr="00AB3C10">
        <w:rPr>
          <w:rFonts w:ascii="Verdana" w:eastAsia="Times New Roman" w:hAnsi="Verdana" w:cs="Arial"/>
          <w:color w:val="000000"/>
          <w:sz w:val="20"/>
          <w:szCs w:val="20"/>
          <w:lang w:eastAsia="en-GB"/>
        </w:rPr>
        <w:lastRenderedPageBreak/>
        <w:t>external team of consultants</w:t>
      </w:r>
      <w:r w:rsidR="009869E6" w:rsidRPr="00AB3C10">
        <w:rPr>
          <w:rFonts w:ascii="Verdana" w:eastAsia="Times New Roman" w:hAnsi="Verdana" w:cs="Arial"/>
          <w:color w:val="000000"/>
          <w:sz w:val="20"/>
          <w:szCs w:val="20"/>
          <w:lang w:eastAsia="en-GB"/>
        </w:rPr>
        <w:t xml:space="preserve"> that is expected to </w:t>
      </w:r>
      <w:r w:rsidR="009869E6" w:rsidRPr="00AB3C10">
        <w:rPr>
          <w:rFonts w:ascii="Verdana" w:hAnsi="Verdana"/>
          <w:sz w:val="20"/>
          <w:szCs w:val="20"/>
        </w:rPr>
        <w:t>comprise one international expert and two Ukrainian experts.</w:t>
      </w:r>
      <w:r w:rsidR="007A6ACE" w:rsidRPr="00AB3C10">
        <w:rPr>
          <w:rFonts w:ascii="Verdana" w:eastAsia="Times New Roman" w:hAnsi="Verdana" w:cs="Arial"/>
          <w:color w:val="000000"/>
          <w:sz w:val="20"/>
          <w:szCs w:val="20"/>
          <w:lang w:eastAsia="en-GB"/>
        </w:rPr>
        <w:t xml:space="preserve">  </w:t>
      </w:r>
    </w:p>
    <w:p w14:paraId="662E979B" w14:textId="77777777" w:rsidR="009869E6" w:rsidRPr="00AB3C10" w:rsidRDefault="009869E6" w:rsidP="00AB3C10">
      <w:pPr>
        <w:spacing w:after="0" w:line="240" w:lineRule="auto"/>
        <w:contextualSpacing/>
        <w:jc w:val="both"/>
        <w:rPr>
          <w:rFonts w:ascii="Verdana" w:eastAsia="Times New Roman" w:hAnsi="Verdana" w:cs="Arial"/>
          <w:color w:val="000000"/>
          <w:sz w:val="20"/>
          <w:szCs w:val="20"/>
          <w:lang w:eastAsia="en-GB"/>
        </w:rPr>
      </w:pPr>
    </w:p>
    <w:p w14:paraId="247B01BB" w14:textId="77777777" w:rsidR="00EE2DFA" w:rsidRPr="00AB3C10" w:rsidRDefault="00EE2DFA" w:rsidP="00AB3C10">
      <w:pPr>
        <w:spacing w:after="0" w:line="240" w:lineRule="auto"/>
        <w:contextualSpacing/>
        <w:jc w:val="both"/>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Area of Responsibility</w:t>
      </w:r>
    </w:p>
    <w:p w14:paraId="1DFE3668"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The successful candidate has to:</w:t>
      </w:r>
    </w:p>
    <w:p w14:paraId="3C79F498" w14:textId="77777777" w:rsidR="007A6ACE" w:rsidRPr="00AB3C10" w:rsidRDefault="007A6ACE" w:rsidP="00AB3C10">
      <w:pPr>
        <w:pStyle w:val="ListParagraph"/>
        <w:spacing w:after="0" w:line="240" w:lineRule="auto"/>
        <w:ind w:left="0"/>
        <w:jc w:val="both"/>
        <w:rPr>
          <w:rFonts w:ascii="Verdana" w:eastAsia="Times New Roman" w:hAnsi="Verdana" w:cs="Arial"/>
          <w:color w:val="000000"/>
          <w:sz w:val="20"/>
          <w:szCs w:val="20"/>
          <w:lang w:eastAsia="en-GB"/>
        </w:rPr>
      </w:pPr>
    </w:p>
    <w:p w14:paraId="2DA949A1"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hAnsi="Verdana"/>
          <w:sz w:val="20"/>
          <w:szCs w:val="20"/>
        </w:rPr>
        <w:t xml:space="preserve">Develop a </w:t>
      </w:r>
      <w:proofErr w:type="gramStart"/>
      <w:r w:rsidRPr="00AB3C10">
        <w:rPr>
          <w:rFonts w:ascii="Verdana" w:hAnsi="Verdana"/>
          <w:sz w:val="20"/>
          <w:szCs w:val="20"/>
        </w:rPr>
        <w:t>comprehensive MEAL plan describing MEAL processes</w:t>
      </w:r>
      <w:proofErr w:type="gramEnd"/>
      <w:r w:rsidRPr="00AB3C10">
        <w:rPr>
          <w:rFonts w:ascii="Verdana" w:hAnsi="Verdana"/>
          <w:sz w:val="20"/>
          <w:szCs w:val="20"/>
        </w:rPr>
        <w:t>, data sources, responsibilities, outputs and double loop learning processes and ensure the plan’s implementation.</w:t>
      </w:r>
    </w:p>
    <w:p w14:paraId="527A7A3B" w14:textId="77777777" w:rsidR="009869E6" w:rsidRPr="00AB3C10" w:rsidRDefault="007A6ACE" w:rsidP="00AB3C10">
      <w:pPr>
        <w:pStyle w:val="ListParagraph"/>
        <w:numPr>
          <w:ilvl w:val="0"/>
          <w:numId w:val="22"/>
        </w:numPr>
        <w:spacing w:after="0" w:line="240" w:lineRule="auto"/>
        <w:ind w:left="0" w:firstLine="0"/>
        <w:jc w:val="both"/>
        <w:rPr>
          <w:rFonts w:ascii="Verdana" w:hAnsi="Verdana"/>
          <w:color w:val="44546A"/>
          <w:sz w:val="20"/>
          <w:szCs w:val="20"/>
        </w:rPr>
      </w:pPr>
      <w:r w:rsidRPr="00AB3C10">
        <w:rPr>
          <w:rFonts w:ascii="Verdana" w:eastAsia="Times New Roman" w:hAnsi="Verdana" w:cs="Arial"/>
          <w:color w:val="000000"/>
          <w:sz w:val="20"/>
          <w:szCs w:val="20"/>
          <w:lang w:eastAsia="en-GB"/>
        </w:rPr>
        <w:t>Organize, compile and quality assure EUACI’s reporting on outputs and outcomes</w:t>
      </w:r>
      <w:r w:rsidR="009869E6" w:rsidRPr="00AB3C10">
        <w:rPr>
          <w:rFonts w:ascii="Verdana" w:eastAsia="Times New Roman" w:hAnsi="Verdana" w:cs="Arial"/>
          <w:color w:val="000000"/>
          <w:sz w:val="20"/>
          <w:szCs w:val="20"/>
          <w:lang w:eastAsia="en-GB"/>
        </w:rPr>
        <w:t xml:space="preserve"> with reference to </w:t>
      </w:r>
      <w:r w:rsidR="009869E6" w:rsidRPr="00AB3C10">
        <w:rPr>
          <w:rFonts w:ascii="Verdana" w:hAnsi="Verdana"/>
          <w:sz w:val="20"/>
          <w:szCs w:val="20"/>
        </w:rPr>
        <w:t>the results framework of the Program and in cooperation with the external MEAL consultancy</w:t>
      </w:r>
      <w:r w:rsidRPr="00AB3C10">
        <w:rPr>
          <w:rFonts w:ascii="Verdana" w:eastAsia="Times New Roman" w:hAnsi="Verdana" w:cs="Arial"/>
          <w:color w:val="000000"/>
          <w:sz w:val="20"/>
          <w:szCs w:val="20"/>
          <w:lang w:eastAsia="en-GB"/>
        </w:rPr>
        <w:t>.</w:t>
      </w:r>
    </w:p>
    <w:p w14:paraId="3FB013FB" w14:textId="77777777" w:rsidR="009869E6" w:rsidRPr="00AB3C10" w:rsidRDefault="009869E6"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hAnsi="Verdana"/>
          <w:sz w:val="20"/>
          <w:szCs w:val="20"/>
        </w:rPr>
        <w:t>Ensure the timely preparation and submission of all reporting documentation.</w:t>
      </w:r>
    </w:p>
    <w:p w14:paraId="60FB6943" w14:textId="77777777" w:rsidR="009869E6" w:rsidRPr="00AB3C10" w:rsidRDefault="009869E6"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Procure, o</w:t>
      </w:r>
      <w:r w:rsidR="007A6ACE" w:rsidRPr="00AB3C10">
        <w:rPr>
          <w:rFonts w:ascii="Verdana" w:eastAsia="Times New Roman" w:hAnsi="Verdana" w:cs="Arial"/>
          <w:color w:val="000000"/>
          <w:sz w:val="20"/>
          <w:szCs w:val="20"/>
          <w:lang w:eastAsia="en-GB"/>
        </w:rPr>
        <w:t xml:space="preserve">rganize and liaise with </w:t>
      </w:r>
      <w:r w:rsidRPr="00AB3C10">
        <w:rPr>
          <w:rFonts w:ascii="Verdana" w:eastAsia="Times New Roman" w:hAnsi="Verdana" w:cs="Arial"/>
          <w:color w:val="000000"/>
          <w:sz w:val="20"/>
          <w:szCs w:val="20"/>
          <w:lang w:eastAsia="en-GB"/>
        </w:rPr>
        <w:t>the external MEAL consultancy.</w:t>
      </w:r>
    </w:p>
    <w:p w14:paraId="28020A74"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Assist the external MEAL consultancy and provide EUACI’s input to their work.</w:t>
      </w:r>
    </w:p>
    <w:p w14:paraId="7157D92E"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xml:space="preserve">Organize annual workshops of staff together with the MEAL consultancy in order to </w:t>
      </w:r>
      <w:r w:rsidRPr="00AB3C10">
        <w:rPr>
          <w:rFonts w:ascii="Verdana" w:hAnsi="Verdana"/>
          <w:sz w:val="20"/>
          <w:szCs w:val="20"/>
        </w:rPr>
        <w:t>assess results, validate assumptions, and identify learning.</w:t>
      </w:r>
    </w:p>
    <w:p w14:paraId="5233C022"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hAnsi="Verdana"/>
          <w:sz w:val="20"/>
          <w:szCs w:val="20"/>
        </w:rPr>
        <w:t>Facilitate external reviews of the Program.</w:t>
      </w:r>
    </w:p>
    <w:p w14:paraId="265EAD19"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Lead evaluations of selected activities or partners as agreed with the management.</w:t>
      </w:r>
    </w:p>
    <w:p w14:paraId="19235C45" w14:textId="77777777" w:rsidR="007A6ACE" w:rsidRPr="00AB3C10" w:rsidRDefault="007A6ACE" w:rsidP="00AB3C10">
      <w:pPr>
        <w:pStyle w:val="ListParagraph"/>
        <w:numPr>
          <w:ilvl w:val="0"/>
          <w:numId w:val="22"/>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Ensure reporting to EU’s digital platforms.</w:t>
      </w:r>
    </w:p>
    <w:p w14:paraId="7C9781C7" w14:textId="77777777" w:rsidR="007A6ACE" w:rsidRPr="00AB3C10" w:rsidRDefault="007A6ACE" w:rsidP="00AB3C10">
      <w:pPr>
        <w:numPr>
          <w:ilvl w:val="0"/>
          <w:numId w:val="22"/>
        </w:numPr>
        <w:spacing w:after="0" w:line="240" w:lineRule="auto"/>
        <w:ind w:left="0" w:firstLine="0"/>
        <w:contextualSpacing/>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Assist with other duties as agreed with the management.</w:t>
      </w:r>
    </w:p>
    <w:p w14:paraId="5B5AB0C5" w14:textId="77777777" w:rsidR="007A6ACE" w:rsidRPr="00AB3C10" w:rsidRDefault="007A6ACE" w:rsidP="00AB3C10">
      <w:pPr>
        <w:pStyle w:val="ListParagraph"/>
        <w:spacing w:after="0" w:line="240" w:lineRule="auto"/>
        <w:ind w:left="0"/>
        <w:jc w:val="both"/>
        <w:rPr>
          <w:rFonts w:ascii="Verdana" w:eastAsia="Times New Roman" w:hAnsi="Verdana" w:cs="Arial"/>
          <w:color w:val="000000"/>
          <w:sz w:val="20"/>
          <w:szCs w:val="20"/>
          <w:lang w:eastAsia="en-GB"/>
        </w:rPr>
      </w:pPr>
    </w:p>
    <w:p w14:paraId="413C4A9C" w14:textId="77777777" w:rsidR="00EE2DFA" w:rsidRPr="00AB3C10" w:rsidRDefault="00EE2DFA" w:rsidP="00AB3C10">
      <w:pPr>
        <w:spacing w:after="0" w:line="240" w:lineRule="auto"/>
        <w:contextualSpacing/>
        <w:jc w:val="both"/>
        <w:rPr>
          <w:rFonts w:ascii="Verdana" w:eastAsia="Times New Roman" w:hAnsi="Verdana" w:cs="Arial"/>
          <w:b/>
          <w:color w:val="000000"/>
          <w:sz w:val="20"/>
          <w:szCs w:val="20"/>
          <w:lang w:eastAsia="en-GB"/>
        </w:rPr>
      </w:pPr>
      <w:r w:rsidRPr="00AB3C10">
        <w:rPr>
          <w:rFonts w:ascii="Verdana" w:eastAsia="Times New Roman" w:hAnsi="Verdana" w:cs="Arial"/>
          <w:b/>
          <w:color w:val="000000"/>
          <w:sz w:val="20"/>
          <w:szCs w:val="20"/>
          <w:lang w:eastAsia="en-GB"/>
        </w:rPr>
        <w:t>Demand Profile/Qualifications</w:t>
      </w:r>
    </w:p>
    <w:p w14:paraId="410722BB" w14:textId="77777777" w:rsidR="00972568"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xml:space="preserve">Bachelor’s Degree in Public Policy, Public Administration, Law, International </w:t>
      </w:r>
      <w:r w:rsidR="00972568" w:rsidRPr="00AB3C10">
        <w:rPr>
          <w:rFonts w:ascii="Verdana" w:eastAsia="Times New Roman" w:hAnsi="Verdana" w:cs="Arial"/>
          <w:color w:val="000000"/>
          <w:sz w:val="20"/>
          <w:szCs w:val="20"/>
          <w:lang w:eastAsia="en-GB"/>
        </w:rPr>
        <w:t>r</w:t>
      </w:r>
      <w:r w:rsidRPr="00AB3C10">
        <w:rPr>
          <w:rFonts w:ascii="Verdana" w:eastAsia="Times New Roman" w:hAnsi="Verdana" w:cs="Arial"/>
          <w:color w:val="000000"/>
          <w:sz w:val="20"/>
          <w:szCs w:val="20"/>
          <w:lang w:eastAsia="en-GB"/>
        </w:rPr>
        <w:t>elations, Political Sciences or related field.</w:t>
      </w:r>
    </w:p>
    <w:p w14:paraId="49CC3487" w14:textId="77777777" w:rsidR="00EE2DFA" w:rsidRPr="00AB3C10" w:rsidRDefault="008B5A73"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xml:space="preserve">A </w:t>
      </w:r>
      <w:r w:rsidR="007A6ACE" w:rsidRPr="00AB3C10">
        <w:rPr>
          <w:rFonts w:ascii="Verdana" w:eastAsia="Times New Roman" w:hAnsi="Verdana" w:cs="Arial"/>
          <w:color w:val="000000"/>
          <w:sz w:val="20"/>
          <w:szCs w:val="20"/>
          <w:lang w:eastAsia="en-GB"/>
        </w:rPr>
        <w:t>minimum of 5</w:t>
      </w:r>
      <w:r w:rsidR="00EE2DFA" w:rsidRPr="00AB3C10">
        <w:rPr>
          <w:rFonts w:ascii="Verdana" w:eastAsia="Times New Roman" w:hAnsi="Verdana" w:cs="Arial"/>
          <w:color w:val="000000"/>
          <w:sz w:val="20"/>
          <w:szCs w:val="20"/>
          <w:lang w:eastAsia="en-GB"/>
        </w:rPr>
        <w:t xml:space="preserve"> years of demonstrated professional experien</w:t>
      </w:r>
      <w:r w:rsidR="00972568" w:rsidRPr="00AB3C10">
        <w:rPr>
          <w:rFonts w:ascii="Verdana" w:eastAsia="Times New Roman" w:hAnsi="Verdana" w:cs="Arial"/>
          <w:color w:val="000000"/>
          <w:sz w:val="20"/>
          <w:szCs w:val="20"/>
          <w:lang w:eastAsia="en-GB"/>
        </w:rPr>
        <w:t>c</w:t>
      </w:r>
      <w:r w:rsidR="00EE2DFA" w:rsidRPr="00AB3C10">
        <w:rPr>
          <w:rFonts w:ascii="Verdana" w:eastAsia="Times New Roman" w:hAnsi="Verdana" w:cs="Arial"/>
          <w:color w:val="000000"/>
          <w:sz w:val="20"/>
          <w:szCs w:val="20"/>
          <w:lang w:eastAsia="en-GB"/>
        </w:rPr>
        <w:t xml:space="preserve">e </w:t>
      </w:r>
      <w:r w:rsidR="007A6ACE" w:rsidRPr="00AB3C10">
        <w:rPr>
          <w:rFonts w:ascii="Verdana" w:eastAsia="Times New Roman" w:hAnsi="Verdana" w:cs="Arial"/>
          <w:color w:val="000000"/>
          <w:sz w:val="20"/>
          <w:szCs w:val="20"/>
          <w:lang w:eastAsia="en-GB"/>
        </w:rPr>
        <w:t>in the field on Monitoring and Evaluation</w:t>
      </w:r>
      <w:r w:rsidR="00EE2DFA" w:rsidRPr="00AB3C10">
        <w:rPr>
          <w:rFonts w:ascii="Verdana" w:eastAsia="Times New Roman" w:hAnsi="Verdana" w:cs="Arial"/>
          <w:color w:val="000000"/>
          <w:sz w:val="20"/>
          <w:szCs w:val="20"/>
          <w:lang w:eastAsia="en-GB"/>
        </w:rPr>
        <w:t>.</w:t>
      </w:r>
    </w:p>
    <w:p w14:paraId="3A07FBA8" w14:textId="77777777" w:rsidR="00EE2DFA"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 xml:space="preserve">A minimum of </w:t>
      </w:r>
      <w:r w:rsidR="007A6ACE" w:rsidRPr="00AB3C10">
        <w:rPr>
          <w:rFonts w:ascii="Verdana" w:eastAsia="Times New Roman" w:hAnsi="Verdana" w:cs="Arial"/>
          <w:color w:val="000000"/>
          <w:sz w:val="20"/>
          <w:szCs w:val="20"/>
          <w:lang w:eastAsia="en-GB"/>
        </w:rPr>
        <w:t>5</w:t>
      </w:r>
      <w:r w:rsidRPr="00AB3C10">
        <w:rPr>
          <w:rFonts w:ascii="Verdana" w:eastAsia="Times New Roman" w:hAnsi="Verdana" w:cs="Arial"/>
          <w:color w:val="000000"/>
          <w:sz w:val="20"/>
          <w:szCs w:val="20"/>
          <w:lang w:eastAsia="en-GB"/>
        </w:rPr>
        <w:t xml:space="preserve"> years of experience working for international organizations or international technical assistance programmes/projects in Ukraine</w:t>
      </w:r>
      <w:r w:rsidR="007A6ACE" w:rsidRPr="00AB3C10">
        <w:rPr>
          <w:rFonts w:ascii="Verdana" w:eastAsia="Times New Roman" w:hAnsi="Verdana" w:cs="Arial"/>
          <w:color w:val="000000"/>
          <w:sz w:val="20"/>
          <w:szCs w:val="20"/>
          <w:lang w:eastAsia="en-GB"/>
        </w:rPr>
        <w:t>.</w:t>
      </w:r>
      <w:r w:rsidRPr="00AB3C10">
        <w:rPr>
          <w:rFonts w:ascii="Verdana" w:eastAsia="Times New Roman" w:hAnsi="Verdana" w:cs="Arial"/>
          <w:color w:val="000000"/>
          <w:sz w:val="20"/>
          <w:szCs w:val="20"/>
          <w:lang w:eastAsia="en-GB"/>
        </w:rPr>
        <w:t xml:space="preserve"> </w:t>
      </w:r>
    </w:p>
    <w:p w14:paraId="5F4E22FD" w14:textId="77777777" w:rsidR="00EE2DFA"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Knowledge of Ukraine’s anti-corruption reform agenda, public awareness and social accountability.</w:t>
      </w:r>
    </w:p>
    <w:p w14:paraId="53A11E46" w14:textId="77777777" w:rsidR="00EE2DFA"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Ability to work under pressure with tight deadlines, flexibility, and an entrepreneurial spirit.</w:t>
      </w:r>
    </w:p>
    <w:p w14:paraId="67133F84" w14:textId="77777777" w:rsidR="00EE2DFA"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Fluency in Ukrainian and excellent English language skills is required.</w:t>
      </w:r>
    </w:p>
    <w:p w14:paraId="68788DDB" w14:textId="77777777" w:rsidR="00EE2DFA" w:rsidRPr="00AB3C10" w:rsidRDefault="00EE2DFA" w:rsidP="00AB3C10">
      <w:pPr>
        <w:pStyle w:val="ListParagraph"/>
        <w:numPr>
          <w:ilvl w:val="0"/>
          <w:numId w:val="23"/>
        </w:numPr>
        <w:spacing w:after="0" w:line="240" w:lineRule="auto"/>
        <w:ind w:left="0" w:firstLine="0"/>
        <w:jc w:val="both"/>
        <w:rPr>
          <w:rFonts w:ascii="Verdana" w:eastAsia="Times New Roman" w:hAnsi="Verdana" w:cs="Arial"/>
          <w:color w:val="000000"/>
          <w:sz w:val="20"/>
          <w:szCs w:val="20"/>
          <w:lang w:eastAsia="en-GB"/>
        </w:rPr>
      </w:pPr>
      <w:r w:rsidRPr="00AB3C10">
        <w:rPr>
          <w:rFonts w:ascii="Verdana" w:eastAsia="Times New Roman" w:hAnsi="Verdana" w:cs="Arial"/>
          <w:color w:val="000000"/>
          <w:sz w:val="20"/>
          <w:szCs w:val="20"/>
          <w:lang w:eastAsia="en-GB"/>
        </w:rPr>
        <w:t>Keen sense of ethics, integrity, and credibility.</w:t>
      </w:r>
    </w:p>
    <w:p w14:paraId="73E701C4" w14:textId="77777777" w:rsidR="00EE2DFA" w:rsidRPr="00AB3C10" w:rsidRDefault="00EE2DFA" w:rsidP="00AB3C10">
      <w:pPr>
        <w:spacing w:after="0" w:line="240" w:lineRule="auto"/>
        <w:contextualSpacing/>
        <w:jc w:val="both"/>
        <w:rPr>
          <w:rFonts w:ascii="Verdana" w:eastAsia="Times New Roman" w:hAnsi="Verdana" w:cs="Arial"/>
          <w:color w:val="000000"/>
          <w:sz w:val="20"/>
          <w:szCs w:val="20"/>
          <w:lang w:eastAsia="en-GB"/>
        </w:rPr>
      </w:pPr>
    </w:p>
    <w:p w14:paraId="003BBC09" w14:textId="77777777" w:rsidR="008B5A73" w:rsidRPr="00AB3C10" w:rsidRDefault="008B5A73" w:rsidP="00AB3C10">
      <w:pPr>
        <w:spacing w:after="0" w:line="240" w:lineRule="auto"/>
        <w:contextualSpacing/>
        <w:jc w:val="both"/>
        <w:rPr>
          <w:rFonts w:ascii="Verdana" w:eastAsia="Times New Roman" w:hAnsi="Verdana" w:cs="Times New Roman"/>
          <w:sz w:val="20"/>
          <w:szCs w:val="20"/>
          <w:lang w:eastAsia="en-GB"/>
        </w:rPr>
      </w:pPr>
      <w:r w:rsidRPr="00AB3C10">
        <w:rPr>
          <w:rFonts w:ascii="Verdana" w:eastAsia="Times New Roman" w:hAnsi="Verdana" w:cs="Arial"/>
          <w:b/>
          <w:bCs/>
          <w:color w:val="000000"/>
          <w:sz w:val="20"/>
          <w:szCs w:val="20"/>
          <w:lang w:eastAsia="en-GB"/>
        </w:rPr>
        <w:t>Deadline for applications: </w:t>
      </w:r>
    </w:p>
    <w:p w14:paraId="0EA95441" w14:textId="2EEB14F3" w:rsidR="00000000" w:rsidRPr="00AB3C10" w:rsidRDefault="008B5A73" w:rsidP="00AB3C10">
      <w:pPr>
        <w:spacing w:after="0" w:line="240" w:lineRule="auto"/>
        <w:contextualSpacing/>
        <w:jc w:val="both"/>
        <w:rPr>
          <w:rFonts w:ascii="Verdana" w:hAnsi="Verdana"/>
          <w:sz w:val="20"/>
          <w:szCs w:val="20"/>
        </w:rPr>
      </w:pPr>
      <w:r w:rsidRPr="00AB3C10">
        <w:rPr>
          <w:rFonts w:ascii="Verdana" w:eastAsia="Times New Roman" w:hAnsi="Verdana" w:cs="Arial"/>
          <w:color w:val="000000"/>
          <w:sz w:val="20"/>
          <w:szCs w:val="20"/>
          <w:lang w:eastAsia="en-GB"/>
        </w:rPr>
        <w:t xml:space="preserve">Interested candidates should submit their CV and motivation letters to </w:t>
      </w:r>
      <w:hyperlink r:id="rId6" w:history="1">
        <w:r w:rsidRPr="00AB3C10">
          <w:rPr>
            <w:rFonts w:ascii="Verdana" w:eastAsia="Times New Roman" w:hAnsi="Verdana" w:cs="Arial"/>
            <w:b/>
            <w:bCs/>
            <w:color w:val="039BE5"/>
            <w:sz w:val="20"/>
            <w:szCs w:val="20"/>
            <w:u w:val="single"/>
            <w:lang w:eastAsia="en-GB"/>
          </w:rPr>
          <w:t>euaci@um.dk</w:t>
        </w:r>
      </w:hyperlink>
      <w:r w:rsidRPr="00AB3C10">
        <w:rPr>
          <w:rFonts w:ascii="Verdana" w:eastAsia="Times New Roman" w:hAnsi="Verdana" w:cs="Arial"/>
          <w:b/>
          <w:bCs/>
          <w:color w:val="000000"/>
          <w:sz w:val="20"/>
          <w:szCs w:val="20"/>
          <w:lang w:eastAsia="en-GB"/>
        </w:rPr>
        <w:t> before close of business on 1</w:t>
      </w:r>
      <w:r w:rsidR="006622D1" w:rsidRPr="00AB3C10">
        <w:rPr>
          <w:rFonts w:ascii="Verdana" w:eastAsia="Times New Roman" w:hAnsi="Verdana" w:cs="Arial"/>
          <w:b/>
          <w:bCs/>
          <w:color w:val="000000"/>
          <w:sz w:val="20"/>
          <w:szCs w:val="20"/>
          <w:lang w:eastAsia="en-GB"/>
        </w:rPr>
        <w:t>2</w:t>
      </w:r>
      <w:r w:rsidRPr="00AB3C10">
        <w:rPr>
          <w:rFonts w:ascii="Verdana" w:eastAsia="Times New Roman" w:hAnsi="Verdana" w:cs="Arial"/>
          <w:b/>
          <w:bCs/>
          <w:color w:val="000000"/>
          <w:sz w:val="20"/>
          <w:szCs w:val="20"/>
          <w:lang w:eastAsia="en-GB"/>
        </w:rPr>
        <w:t xml:space="preserve"> March 2024.</w:t>
      </w:r>
      <w:r w:rsidR="00972568" w:rsidRPr="00AB3C10">
        <w:rPr>
          <w:rFonts w:ascii="Verdana" w:hAnsi="Verdana"/>
          <w:sz w:val="20"/>
          <w:szCs w:val="20"/>
        </w:rPr>
        <w:t xml:space="preserve"> Please write in the email subject “Application for </w:t>
      </w:r>
      <w:r w:rsidR="007A6ACE" w:rsidRPr="00AB3C10">
        <w:rPr>
          <w:rFonts w:ascii="Verdana" w:hAnsi="Verdana"/>
          <w:sz w:val="20"/>
          <w:szCs w:val="20"/>
        </w:rPr>
        <w:t>Monitoring and Evaluation Expert</w:t>
      </w:r>
      <w:r w:rsidR="00972568" w:rsidRPr="00AB3C10">
        <w:rPr>
          <w:rFonts w:ascii="Verdana" w:hAnsi="Verdana"/>
          <w:sz w:val="20"/>
          <w:szCs w:val="20"/>
        </w:rPr>
        <w:t>”.</w:t>
      </w:r>
    </w:p>
    <w:sectPr w:rsidR="00C976EA" w:rsidRPr="00AB3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6A8"/>
    <w:multiLevelType w:val="multilevel"/>
    <w:tmpl w:val="1F8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5C92"/>
    <w:multiLevelType w:val="multilevel"/>
    <w:tmpl w:val="2D7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443C"/>
    <w:multiLevelType w:val="multilevel"/>
    <w:tmpl w:val="D82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50AF9"/>
    <w:multiLevelType w:val="hybridMultilevel"/>
    <w:tmpl w:val="5ABC5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B51CCB"/>
    <w:multiLevelType w:val="multilevel"/>
    <w:tmpl w:val="8B1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54B9A"/>
    <w:multiLevelType w:val="multilevel"/>
    <w:tmpl w:val="55E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0F45"/>
    <w:multiLevelType w:val="hybridMultilevel"/>
    <w:tmpl w:val="541299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262A86"/>
    <w:multiLevelType w:val="multilevel"/>
    <w:tmpl w:val="35A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F5B0D"/>
    <w:multiLevelType w:val="multilevel"/>
    <w:tmpl w:val="883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91E6A"/>
    <w:multiLevelType w:val="multilevel"/>
    <w:tmpl w:val="E6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A74A3"/>
    <w:multiLevelType w:val="multilevel"/>
    <w:tmpl w:val="B28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E4AE4"/>
    <w:multiLevelType w:val="multilevel"/>
    <w:tmpl w:val="B58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70A5B"/>
    <w:multiLevelType w:val="multilevel"/>
    <w:tmpl w:val="EC9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B7FCF"/>
    <w:multiLevelType w:val="multilevel"/>
    <w:tmpl w:val="173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C6D47"/>
    <w:multiLevelType w:val="multilevel"/>
    <w:tmpl w:val="034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B48A0"/>
    <w:multiLevelType w:val="multilevel"/>
    <w:tmpl w:val="DFC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F2E71"/>
    <w:multiLevelType w:val="multilevel"/>
    <w:tmpl w:val="B5E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470C2"/>
    <w:multiLevelType w:val="multilevel"/>
    <w:tmpl w:val="39CE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A71A4"/>
    <w:multiLevelType w:val="hybridMultilevel"/>
    <w:tmpl w:val="E6C4A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043DD2"/>
    <w:multiLevelType w:val="multilevel"/>
    <w:tmpl w:val="C52A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C6CF2"/>
    <w:multiLevelType w:val="multilevel"/>
    <w:tmpl w:val="BEC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238AD"/>
    <w:multiLevelType w:val="multilevel"/>
    <w:tmpl w:val="F50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320FA"/>
    <w:multiLevelType w:val="multilevel"/>
    <w:tmpl w:val="B87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714741">
    <w:abstractNumId w:val="7"/>
  </w:num>
  <w:num w:numId="2" w16cid:durableId="1390420237">
    <w:abstractNumId w:val="1"/>
  </w:num>
  <w:num w:numId="3" w16cid:durableId="167213985">
    <w:abstractNumId w:val="2"/>
  </w:num>
  <w:num w:numId="4" w16cid:durableId="1457484262">
    <w:abstractNumId w:val="12"/>
  </w:num>
  <w:num w:numId="5" w16cid:durableId="1946381732">
    <w:abstractNumId w:val="8"/>
  </w:num>
  <w:num w:numId="6" w16cid:durableId="855197587">
    <w:abstractNumId w:val="19"/>
  </w:num>
  <w:num w:numId="7" w16cid:durableId="1744982424">
    <w:abstractNumId w:val="9"/>
  </w:num>
  <w:num w:numId="8" w16cid:durableId="1718965509">
    <w:abstractNumId w:val="4"/>
  </w:num>
  <w:num w:numId="9" w16cid:durableId="1153451512">
    <w:abstractNumId w:val="15"/>
  </w:num>
  <w:num w:numId="10" w16cid:durableId="1263759399">
    <w:abstractNumId w:val="16"/>
  </w:num>
  <w:num w:numId="11" w16cid:durableId="1717243254">
    <w:abstractNumId w:val="11"/>
  </w:num>
  <w:num w:numId="12" w16cid:durableId="386952324">
    <w:abstractNumId w:val="13"/>
  </w:num>
  <w:num w:numId="13" w16cid:durableId="898712148">
    <w:abstractNumId w:val="20"/>
  </w:num>
  <w:num w:numId="14" w16cid:durableId="1431854628">
    <w:abstractNumId w:val="22"/>
  </w:num>
  <w:num w:numId="15" w16cid:durableId="1619989378">
    <w:abstractNumId w:val="14"/>
  </w:num>
  <w:num w:numId="16" w16cid:durableId="2033533634">
    <w:abstractNumId w:val="0"/>
  </w:num>
  <w:num w:numId="17" w16cid:durableId="66919977">
    <w:abstractNumId w:val="17"/>
  </w:num>
  <w:num w:numId="18" w16cid:durableId="1534421790">
    <w:abstractNumId w:val="21"/>
  </w:num>
  <w:num w:numId="19" w16cid:durableId="628441539">
    <w:abstractNumId w:val="5"/>
  </w:num>
  <w:num w:numId="20" w16cid:durableId="568198222">
    <w:abstractNumId w:val="10"/>
  </w:num>
  <w:num w:numId="21" w16cid:durableId="915240430">
    <w:abstractNumId w:val="6"/>
  </w:num>
  <w:num w:numId="22" w16cid:durableId="195700917">
    <w:abstractNumId w:val="3"/>
  </w:num>
  <w:num w:numId="23" w16cid:durableId="6148688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FA"/>
    <w:rsid w:val="000D4BAD"/>
    <w:rsid w:val="001A09D1"/>
    <w:rsid w:val="00204DD2"/>
    <w:rsid w:val="002A135F"/>
    <w:rsid w:val="00566A6F"/>
    <w:rsid w:val="006622D1"/>
    <w:rsid w:val="007756C2"/>
    <w:rsid w:val="007A6ACE"/>
    <w:rsid w:val="008B4A60"/>
    <w:rsid w:val="008B5A73"/>
    <w:rsid w:val="00972568"/>
    <w:rsid w:val="009869E6"/>
    <w:rsid w:val="009C3213"/>
    <w:rsid w:val="00AB3C10"/>
    <w:rsid w:val="00EE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925E"/>
  <w15:chartTrackingRefBased/>
  <w15:docId w15:val="{67B21C53-7984-4674-B115-15BBEAE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2DFA"/>
    <w:rPr>
      <w:b/>
      <w:bCs/>
    </w:rPr>
  </w:style>
  <w:style w:type="character" w:styleId="Emphasis">
    <w:name w:val="Emphasis"/>
    <w:basedOn w:val="DefaultParagraphFont"/>
    <w:uiPriority w:val="20"/>
    <w:qFormat/>
    <w:rsid w:val="00EE2DFA"/>
    <w:rPr>
      <w:i/>
      <w:iCs/>
    </w:rPr>
  </w:style>
  <w:style w:type="character" w:styleId="Hyperlink">
    <w:name w:val="Hyperlink"/>
    <w:basedOn w:val="DefaultParagraphFont"/>
    <w:uiPriority w:val="99"/>
    <w:semiHidden/>
    <w:unhideWhenUsed/>
    <w:rsid w:val="00EE2DFA"/>
    <w:rPr>
      <w:color w:val="0000FF"/>
      <w:u w:val="single"/>
    </w:rPr>
  </w:style>
  <w:style w:type="paragraph" w:styleId="ListParagraph">
    <w:name w:val="List Paragraph"/>
    <w:basedOn w:val="Normal"/>
    <w:uiPriority w:val="34"/>
    <w:qFormat/>
    <w:rsid w:val="002A135F"/>
    <w:pPr>
      <w:ind w:left="720"/>
      <w:contextualSpacing/>
    </w:pPr>
  </w:style>
  <w:style w:type="character" w:styleId="CommentReference">
    <w:name w:val="annotation reference"/>
    <w:basedOn w:val="DefaultParagraphFont"/>
    <w:uiPriority w:val="99"/>
    <w:semiHidden/>
    <w:unhideWhenUsed/>
    <w:rsid w:val="008B4A60"/>
    <w:rPr>
      <w:sz w:val="16"/>
      <w:szCs w:val="16"/>
    </w:rPr>
  </w:style>
  <w:style w:type="paragraph" w:styleId="CommentText">
    <w:name w:val="annotation text"/>
    <w:basedOn w:val="Normal"/>
    <w:link w:val="CommentTextChar"/>
    <w:uiPriority w:val="99"/>
    <w:semiHidden/>
    <w:unhideWhenUsed/>
    <w:rsid w:val="008B4A60"/>
    <w:pPr>
      <w:spacing w:line="240" w:lineRule="auto"/>
    </w:pPr>
    <w:rPr>
      <w:sz w:val="20"/>
      <w:szCs w:val="20"/>
    </w:rPr>
  </w:style>
  <w:style w:type="character" w:customStyle="1" w:styleId="CommentTextChar">
    <w:name w:val="Comment Text Char"/>
    <w:basedOn w:val="DefaultParagraphFont"/>
    <w:link w:val="CommentText"/>
    <w:uiPriority w:val="99"/>
    <w:semiHidden/>
    <w:rsid w:val="008B4A60"/>
    <w:rPr>
      <w:sz w:val="20"/>
      <w:szCs w:val="20"/>
    </w:rPr>
  </w:style>
  <w:style w:type="paragraph" w:styleId="CommentSubject">
    <w:name w:val="annotation subject"/>
    <w:basedOn w:val="CommentText"/>
    <w:next w:val="CommentText"/>
    <w:link w:val="CommentSubjectChar"/>
    <w:uiPriority w:val="99"/>
    <w:semiHidden/>
    <w:unhideWhenUsed/>
    <w:rsid w:val="008B4A60"/>
    <w:rPr>
      <w:b/>
      <w:bCs/>
    </w:rPr>
  </w:style>
  <w:style w:type="character" w:customStyle="1" w:styleId="CommentSubjectChar">
    <w:name w:val="Comment Subject Char"/>
    <w:basedOn w:val="CommentTextChar"/>
    <w:link w:val="CommentSubject"/>
    <w:uiPriority w:val="99"/>
    <w:semiHidden/>
    <w:rsid w:val="008B4A60"/>
    <w:rPr>
      <w:b/>
      <w:bCs/>
      <w:sz w:val="20"/>
      <w:szCs w:val="20"/>
    </w:rPr>
  </w:style>
  <w:style w:type="paragraph" w:styleId="BalloonText">
    <w:name w:val="Balloon Text"/>
    <w:basedOn w:val="Normal"/>
    <w:link w:val="BalloonTextChar"/>
    <w:uiPriority w:val="99"/>
    <w:semiHidden/>
    <w:unhideWhenUsed/>
    <w:rsid w:val="008B4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715">
      <w:bodyDiv w:val="1"/>
      <w:marLeft w:val="0"/>
      <w:marRight w:val="0"/>
      <w:marTop w:val="0"/>
      <w:marBottom w:val="0"/>
      <w:divBdr>
        <w:top w:val="none" w:sz="0" w:space="0" w:color="auto"/>
        <w:left w:val="none" w:sz="0" w:space="0" w:color="auto"/>
        <w:bottom w:val="none" w:sz="0" w:space="0" w:color="auto"/>
        <w:right w:val="none" w:sz="0" w:space="0" w:color="auto"/>
      </w:divBdr>
    </w:div>
    <w:div w:id="890188532">
      <w:bodyDiv w:val="1"/>
      <w:marLeft w:val="0"/>
      <w:marRight w:val="0"/>
      <w:marTop w:val="0"/>
      <w:marBottom w:val="0"/>
      <w:divBdr>
        <w:top w:val="none" w:sz="0" w:space="0" w:color="auto"/>
        <w:left w:val="none" w:sz="0" w:space="0" w:color="auto"/>
        <w:bottom w:val="none" w:sz="0" w:space="0" w:color="auto"/>
        <w:right w:val="none" w:sz="0" w:space="0" w:color="auto"/>
      </w:divBdr>
    </w:div>
    <w:div w:id="1208881664">
      <w:bodyDiv w:val="1"/>
      <w:marLeft w:val="0"/>
      <w:marRight w:val="0"/>
      <w:marTop w:val="0"/>
      <w:marBottom w:val="0"/>
      <w:divBdr>
        <w:top w:val="none" w:sz="0" w:space="0" w:color="auto"/>
        <w:left w:val="none" w:sz="0" w:space="0" w:color="auto"/>
        <w:bottom w:val="none" w:sz="0" w:space="0" w:color="auto"/>
        <w:right w:val="none" w:sz="0" w:space="0" w:color="auto"/>
      </w:divBdr>
    </w:div>
    <w:div w:id="1221136748">
      <w:bodyDiv w:val="1"/>
      <w:marLeft w:val="0"/>
      <w:marRight w:val="0"/>
      <w:marTop w:val="0"/>
      <w:marBottom w:val="0"/>
      <w:divBdr>
        <w:top w:val="none" w:sz="0" w:space="0" w:color="auto"/>
        <w:left w:val="none" w:sz="0" w:space="0" w:color="auto"/>
        <w:bottom w:val="none" w:sz="0" w:space="0" w:color="auto"/>
        <w:right w:val="none" w:sz="0" w:space="0" w:color="auto"/>
      </w:divBdr>
    </w:div>
    <w:div w:id="1808666595">
      <w:bodyDiv w:val="1"/>
      <w:marLeft w:val="0"/>
      <w:marRight w:val="0"/>
      <w:marTop w:val="0"/>
      <w:marBottom w:val="0"/>
      <w:divBdr>
        <w:top w:val="none" w:sz="0" w:space="0" w:color="auto"/>
        <w:left w:val="none" w:sz="0" w:space="0" w:color="auto"/>
        <w:bottom w:val="none" w:sz="0" w:space="0" w:color="auto"/>
        <w:right w:val="none" w:sz="0" w:space="0" w:color="auto"/>
      </w:divBdr>
    </w:div>
    <w:div w:id="19301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aci@um.dk" TargetMode="External"/><Relationship Id="rId5" Type="http://schemas.openxmlformats.org/officeDocument/2006/relationships/hyperlink" Target="mailto:euaci@um.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777</Words>
  <Characters>4431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Shyba</dc:creator>
  <cp:keywords/>
  <dc:description/>
  <cp:lastModifiedBy>Yana Ryzak</cp:lastModifiedBy>
  <cp:revision>6</cp:revision>
  <dcterms:created xsi:type="dcterms:W3CDTF">2024-02-26T14:34:00Z</dcterms:created>
  <dcterms:modified xsi:type="dcterms:W3CDTF">2024-02-28T16:18:00Z</dcterms:modified>
</cp:coreProperties>
</file>